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25" w:rsidRDefault="00AD2EFF">
      <w:pPr>
        <w:pStyle w:val="21"/>
        <w:shd w:val="clear" w:color="auto" w:fill="auto"/>
      </w:pPr>
      <w:r>
        <w:t>ПОЯСНИТЕЛЬНАЯ ЗАПИСКА</w:t>
      </w:r>
      <w:r>
        <w:br/>
        <w:t>к форме 14-МО «О расходах и численности работников</w:t>
      </w:r>
      <w:r>
        <w:br/>
        <w:t>органов местного самоуправления во внутригородском муниципальном</w:t>
      </w:r>
      <w:r>
        <w:br/>
        <w:t>образовании Гагаринский муниципальный округ»</w:t>
      </w:r>
    </w:p>
    <w:p w:rsidR="006B7225" w:rsidRDefault="00AD2EFF">
      <w:pPr>
        <w:pStyle w:val="21"/>
        <w:shd w:val="clear" w:color="auto" w:fill="auto"/>
        <w:spacing w:after="432"/>
      </w:pPr>
      <w:r>
        <w:t xml:space="preserve">за </w:t>
      </w:r>
      <w:r w:rsidR="00555597">
        <w:t>апрель</w:t>
      </w:r>
      <w:r w:rsidR="002277CB">
        <w:t xml:space="preserve"> </w:t>
      </w:r>
      <w:r>
        <w:t>202</w:t>
      </w:r>
      <w:r w:rsidR="003465C4">
        <w:t>6</w:t>
      </w:r>
      <w:r>
        <w:t xml:space="preserve"> год</w:t>
      </w:r>
      <w:r w:rsidR="002277CB">
        <w:t>а</w:t>
      </w:r>
    </w:p>
    <w:p w:rsidR="006B7225" w:rsidRDefault="00AD2EFF">
      <w:pPr>
        <w:pStyle w:val="10"/>
        <w:keepNext/>
        <w:keepLines/>
        <w:shd w:val="clear" w:color="auto" w:fill="auto"/>
        <w:spacing w:before="0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Раздел 1. Сведения о расходах на содержание органов местного самоуправления,</w:t>
      </w:r>
      <w:r>
        <w:rPr>
          <w:rStyle w:val="11"/>
          <w:b/>
          <w:bCs/>
        </w:rPr>
        <w:br/>
        <w:t>избирательных комиссий муниципальных образований.</w:t>
      </w:r>
      <w:bookmarkEnd w:id="0"/>
    </w:p>
    <w:p w:rsidR="00FB41BA" w:rsidRDefault="00FB41BA">
      <w:pPr>
        <w:pStyle w:val="10"/>
        <w:keepNext/>
        <w:keepLines/>
        <w:shd w:val="clear" w:color="auto" w:fill="auto"/>
        <w:spacing w:before="0"/>
        <w:rPr>
          <w:rStyle w:val="11"/>
          <w:b/>
          <w:bCs/>
        </w:rPr>
      </w:pPr>
    </w:p>
    <w:p w:rsidR="00FB41BA" w:rsidRDefault="006E3348" w:rsidP="00697171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r>
        <w:t xml:space="preserve">Сведения о </w:t>
      </w:r>
      <w:r w:rsidR="00654EAD">
        <w:t xml:space="preserve">расходах на содержание органов местного самоуправления, избирательных комиссий муниципальных образований </w:t>
      </w:r>
      <w:r>
        <w:t xml:space="preserve">не отражены, ввиду отсутствия необходимости заполнения данного раздела за </w:t>
      </w:r>
      <w:r w:rsidR="00F640D2">
        <w:t>апрель</w:t>
      </w:r>
      <w:r>
        <w:t xml:space="preserve"> 202</w:t>
      </w:r>
      <w:r w:rsidR="0062067B">
        <w:t>6</w:t>
      </w:r>
      <w:r>
        <w:t xml:space="preserve"> года.</w:t>
      </w:r>
    </w:p>
    <w:p w:rsidR="006B7225" w:rsidRDefault="00AD2EFF">
      <w:pPr>
        <w:pStyle w:val="10"/>
        <w:keepNext/>
        <w:keepLines/>
        <w:shd w:val="clear" w:color="auto" w:fill="auto"/>
        <w:spacing w:before="0"/>
      </w:pPr>
      <w:bookmarkStart w:id="1" w:name="bookmark1"/>
      <w:r>
        <w:rPr>
          <w:rStyle w:val="11"/>
          <w:b/>
          <w:bCs/>
        </w:rPr>
        <w:t>Раздел 2. Сведения о должностях и численности работников органов местного</w:t>
      </w:r>
      <w:r>
        <w:rPr>
          <w:rStyle w:val="11"/>
          <w:b/>
          <w:bCs/>
        </w:rPr>
        <w:br/>
        <w:t>самоуправления, избирательных комиссий муниципальных образований.</w:t>
      </w:r>
      <w:bookmarkEnd w:id="1"/>
    </w:p>
    <w:p w:rsidR="006B7225" w:rsidRDefault="00AD2EFF">
      <w:pPr>
        <w:pStyle w:val="21"/>
        <w:shd w:val="clear" w:color="auto" w:fill="auto"/>
        <w:spacing w:line="298" w:lineRule="exact"/>
        <w:ind w:firstLine="760"/>
        <w:jc w:val="both"/>
      </w:pPr>
      <w:r>
        <w:t>Согласно утвержденных штатных расписаний местной администрации внутригородского муниципального образования города Севастополя Гагаринский муниципальный округ и Совета Гагаринского муниципального округа штатная численность лиц, замещающих муниципальные должности, и муниципальных служащих органов местного самоуправления города Севастополя Гагаринский муниципальный округ</w:t>
      </w:r>
      <w:r w:rsidR="00944E06">
        <w:t xml:space="preserve"> по состоянию на 01.0</w:t>
      </w:r>
      <w:r w:rsidR="005900A9">
        <w:t>5</w:t>
      </w:r>
      <w:r w:rsidR="00944E06">
        <w:t>.2026 г. утверждена</w:t>
      </w:r>
      <w:r>
        <w:t xml:space="preserve"> в количестве 31 единиц</w:t>
      </w:r>
      <w:r w:rsidR="009F688A">
        <w:t>ы</w:t>
      </w:r>
      <w:r>
        <w:t>. Штатная численность технических работников утверждена в количестве 3 единиц.</w:t>
      </w:r>
    </w:p>
    <w:p w:rsidR="006B7225" w:rsidRDefault="00AD2EFF">
      <w:pPr>
        <w:pStyle w:val="21"/>
        <w:shd w:val="clear" w:color="auto" w:fill="auto"/>
        <w:spacing w:line="298" w:lineRule="exact"/>
        <w:ind w:firstLine="760"/>
        <w:jc w:val="both"/>
      </w:pPr>
      <w:r>
        <w:t xml:space="preserve">Фактически замещено за отчетный период </w:t>
      </w:r>
      <w:r w:rsidR="00E6718B">
        <w:t>–</w:t>
      </w:r>
      <w:r>
        <w:t xml:space="preserve"> </w:t>
      </w:r>
      <w:r w:rsidR="003C7DE2">
        <w:t>2</w:t>
      </w:r>
      <w:r w:rsidR="001E1A39">
        <w:t>5</w:t>
      </w:r>
      <w:r w:rsidR="00E6718B">
        <w:t>,5</w:t>
      </w:r>
      <w:r>
        <w:t xml:space="preserve"> единиц, среднесписочная численность </w:t>
      </w:r>
      <w:r w:rsidR="00E6718B">
        <w:t>–</w:t>
      </w:r>
      <w:r>
        <w:t xml:space="preserve"> </w:t>
      </w:r>
      <w:r w:rsidR="003C7DE2">
        <w:t>2</w:t>
      </w:r>
      <w:r w:rsidR="00793CED">
        <w:t>4</w:t>
      </w:r>
      <w:r w:rsidR="00CA0303">
        <w:t>,</w:t>
      </w:r>
      <w:r w:rsidR="002C3474">
        <w:t>3</w:t>
      </w:r>
      <w:r>
        <w:t xml:space="preserve"> человек. Из них:</w:t>
      </w:r>
    </w:p>
    <w:p w:rsidR="006B7225" w:rsidRDefault="00AD2EFF">
      <w:pPr>
        <w:pStyle w:val="21"/>
        <w:numPr>
          <w:ilvl w:val="0"/>
          <w:numId w:val="1"/>
        </w:numPr>
        <w:shd w:val="clear" w:color="auto" w:fill="auto"/>
        <w:tabs>
          <w:tab w:val="left" w:pos="913"/>
        </w:tabs>
        <w:spacing w:line="298" w:lineRule="exact"/>
        <w:ind w:firstLine="760"/>
        <w:jc w:val="both"/>
      </w:pPr>
      <w:r>
        <w:t xml:space="preserve">по строке 200 отражены лица, замещающие муниципальные должности, по плану - </w:t>
      </w:r>
      <w:r w:rsidR="005D405C">
        <w:t xml:space="preserve">               </w:t>
      </w:r>
      <w:r>
        <w:t>2 шт</w:t>
      </w:r>
      <w:r w:rsidR="002D3864">
        <w:t>атные</w:t>
      </w:r>
      <w:r>
        <w:t xml:space="preserve"> ед</w:t>
      </w:r>
      <w:r w:rsidR="002D3864">
        <w:t>иницы</w:t>
      </w:r>
      <w:r>
        <w:t xml:space="preserve"> (Глава Гагаринского муниципального округа и Заместитель председателя Совета (действующий на постоянной основе), факти</w:t>
      </w:r>
      <w:r w:rsidR="00E80E2C">
        <w:t>чески замещено на 01</w:t>
      </w:r>
      <w:r w:rsidR="00134827">
        <w:t>.</w:t>
      </w:r>
      <w:r w:rsidR="0049681D">
        <w:t>0</w:t>
      </w:r>
      <w:r w:rsidR="0064752C">
        <w:t>5</w:t>
      </w:r>
      <w:r w:rsidR="00134827">
        <w:t>.</w:t>
      </w:r>
      <w:r w:rsidR="00E80E2C">
        <w:t>202</w:t>
      </w:r>
      <w:r w:rsidR="0049681D">
        <w:t>6</w:t>
      </w:r>
      <w:r w:rsidR="002F7AC6">
        <w:t xml:space="preserve"> </w:t>
      </w:r>
      <w:r>
        <w:t>г. 2 ед</w:t>
      </w:r>
      <w:r w:rsidR="002D3864">
        <w:t>иницы</w:t>
      </w:r>
      <w:r>
        <w:t xml:space="preserve">, среднесписочная численность </w:t>
      </w:r>
      <w:r w:rsidR="003C7DE2">
        <w:t>–</w:t>
      </w:r>
      <w:r>
        <w:t xml:space="preserve"> </w:t>
      </w:r>
      <w:r w:rsidR="0049681D">
        <w:t>2</w:t>
      </w:r>
      <w:r w:rsidR="003C7DE2">
        <w:t>,</w:t>
      </w:r>
      <w:r w:rsidR="0049681D">
        <w:t>0</w:t>
      </w:r>
      <w:r>
        <w:t xml:space="preserve"> чел</w:t>
      </w:r>
      <w:r w:rsidR="002D3864">
        <w:t>овека</w:t>
      </w:r>
      <w:r>
        <w:t>;</w:t>
      </w:r>
    </w:p>
    <w:p w:rsidR="006B7225" w:rsidRDefault="00AD2EFF">
      <w:pPr>
        <w:pStyle w:val="21"/>
        <w:numPr>
          <w:ilvl w:val="0"/>
          <w:numId w:val="1"/>
        </w:numPr>
        <w:shd w:val="clear" w:color="auto" w:fill="auto"/>
        <w:tabs>
          <w:tab w:val="left" w:pos="918"/>
        </w:tabs>
        <w:spacing w:line="298" w:lineRule="exact"/>
        <w:ind w:firstLine="760"/>
        <w:jc w:val="both"/>
      </w:pPr>
      <w:r>
        <w:t>по строке 210 отражена общая численность специалистов, замещающих должности муниципальной службы, по плану 2</w:t>
      </w:r>
      <w:r w:rsidR="00310108">
        <w:t>9</w:t>
      </w:r>
      <w:r>
        <w:t xml:space="preserve"> шт</w:t>
      </w:r>
      <w:r w:rsidR="002D3864">
        <w:t>атных</w:t>
      </w:r>
      <w:r>
        <w:t xml:space="preserve"> ед</w:t>
      </w:r>
      <w:r w:rsidR="002D3864">
        <w:t>иниц</w:t>
      </w:r>
      <w:r>
        <w:t xml:space="preserve"> (в том числе специалистов по исполнению отдельных государственных полномочий в сфере благоустройства - 8 шт</w:t>
      </w:r>
      <w:r w:rsidR="002D3864">
        <w:t>атных</w:t>
      </w:r>
      <w:r>
        <w:t xml:space="preserve"> ед</w:t>
      </w:r>
      <w:r w:rsidR="002D3864">
        <w:t>иниц</w:t>
      </w:r>
      <w:r>
        <w:t>), фактически замещено по состоянию на 01</w:t>
      </w:r>
      <w:r w:rsidR="00134827">
        <w:t>.</w:t>
      </w:r>
      <w:r w:rsidR="00CD3F64">
        <w:t>0</w:t>
      </w:r>
      <w:r w:rsidR="00F85878">
        <w:t>5</w:t>
      </w:r>
      <w:r w:rsidR="00134827">
        <w:t>.</w:t>
      </w:r>
      <w:r>
        <w:t>202</w:t>
      </w:r>
      <w:r w:rsidR="00CD3F64">
        <w:t>6</w:t>
      </w:r>
      <w:r>
        <w:t xml:space="preserve"> г. </w:t>
      </w:r>
      <w:r w:rsidR="00147244">
        <w:t>–</w:t>
      </w:r>
      <w:r>
        <w:t xml:space="preserve"> </w:t>
      </w:r>
      <w:r w:rsidR="00F85878">
        <w:t>21</w:t>
      </w:r>
      <w:r w:rsidR="00147244">
        <w:t>,</w:t>
      </w:r>
      <w:r w:rsidR="00310108">
        <w:t>0</w:t>
      </w:r>
      <w:r>
        <w:t xml:space="preserve"> ед</w:t>
      </w:r>
      <w:r w:rsidR="002D3864">
        <w:t>иница</w:t>
      </w:r>
      <w:r>
        <w:t xml:space="preserve"> (в том числе специалистов по исполнению отдельных государственных полномочий в</w:t>
      </w:r>
      <w:r w:rsidR="00E80E2C">
        <w:t xml:space="preserve"> сфере благоустройства - </w:t>
      </w:r>
      <w:r w:rsidR="00F85878">
        <w:t>6</w:t>
      </w:r>
      <w:r>
        <w:t xml:space="preserve"> ед</w:t>
      </w:r>
      <w:r w:rsidR="002D3864">
        <w:t>иниц</w:t>
      </w:r>
      <w:r>
        <w:t>), среднесписочная численность на 01</w:t>
      </w:r>
      <w:r w:rsidR="00134827">
        <w:t>.</w:t>
      </w:r>
      <w:r w:rsidR="00CD3F64">
        <w:t>0</w:t>
      </w:r>
      <w:r w:rsidR="00914AFA">
        <w:t>5</w:t>
      </w:r>
      <w:r w:rsidR="00134827">
        <w:t>.2</w:t>
      </w:r>
      <w:r>
        <w:t>02</w:t>
      </w:r>
      <w:r w:rsidR="00CD3F64">
        <w:t>6</w:t>
      </w:r>
      <w:r>
        <w:t xml:space="preserve"> г</w:t>
      </w:r>
      <w:r w:rsidR="002D3864">
        <w:t>.</w:t>
      </w:r>
      <w:r>
        <w:t xml:space="preserve"> </w:t>
      </w:r>
      <w:r w:rsidR="006F25F9">
        <w:t>–</w:t>
      </w:r>
      <w:r w:rsidR="00134827">
        <w:t xml:space="preserve"> </w:t>
      </w:r>
      <w:r w:rsidR="00310108">
        <w:t>19</w:t>
      </w:r>
      <w:r w:rsidR="00CA0303">
        <w:t>,</w:t>
      </w:r>
      <w:r w:rsidR="00914AFA">
        <w:t>8</w:t>
      </w:r>
      <w:r>
        <w:t xml:space="preserve"> чел</w:t>
      </w:r>
      <w:r w:rsidR="002D3864">
        <w:t>овек</w:t>
      </w:r>
      <w:r>
        <w:t xml:space="preserve"> (в том числе среднесписочная численность специалистов для реализации отдельных государственных полномочий в сфере благоустройства составляет </w:t>
      </w:r>
      <w:r w:rsidR="00147244">
        <w:t>5</w:t>
      </w:r>
      <w:r w:rsidR="008E5BB7">
        <w:t>,</w:t>
      </w:r>
      <w:r w:rsidR="00914AFA">
        <w:t>5</w:t>
      </w:r>
      <w:r w:rsidR="00134827">
        <w:t xml:space="preserve"> чел</w:t>
      </w:r>
      <w:r w:rsidR="002D3864">
        <w:t>овек</w:t>
      </w:r>
      <w:r w:rsidR="00134827">
        <w:t>);</w:t>
      </w:r>
    </w:p>
    <w:p w:rsidR="006B7225" w:rsidRDefault="00AD2EFF">
      <w:pPr>
        <w:pStyle w:val="21"/>
        <w:shd w:val="clear" w:color="auto" w:fill="auto"/>
        <w:spacing w:after="240" w:line="298" w:lineRule="exact"/>
        <w:ind w:firstLine="740"/>
        <w:jc w:val="both"/>
      </w:pPr>
      <w:r>
        <w:t>- по строке 280 отражена численность работников органов местного самоуправления (технических работников), оплата труда которых производилась на основе новых систем оплаты труда по плану 3 шт</w:t>
      </w:r>
      <w:r w:rsidR="002D3864">
        <w:t>атных</w:t>
      </w:r>
      <w:r>
        <w:t xml:space="preserve"> ед</w:t>
      </w:r>
      <w:r w:rsidR="002D3864">
        <w:t>иницы</w:t>
      </w:r>
      <w:r>
        <w:t>, фактически замещено на 01</w:t>
      </w:r>
      <w:r w:rsidR="00134827">
        <w:t>.</w:t>
      </w:r>
      <w:r w:rsidR="00836DC1">
        <w:t>0</w:t>
      </w:r>
      <w:r w:rsidR="000A5730">
        <w:t>5</w:t>
      </w:r>
      <w:r w:rsidR="00134827">
        <w:t>.</w:t>
      </w:r>
      <w:r>
        <w:t>202</w:t>
      </w:r>
      <w:r w:rsidR="00836DC1">
        <w:t>6</w:t>
      </w:r>
      <w:r>
        <w:t xml:space="preserve"> г. - 2,5 ед</w:t>
      </w:r>
      <w:r w:rsidR="002D3864">
        <w:t>иницы</w:t>
      </w:r>
      <w:r>
        <w:t>, среднесписочная численность - 2,5 чел</w:t>
      </w:r>
      <w:r w:rsidR="002D3864">
        <w:t>овек</w:t>
      </w:r>
      <w:r>
        <w:t>.</w:t>
      </w:r>
    </w:p>
    <w:p w:rsidR="006B7225" w:rsidRDefault="00AD2EFF">
      <w:pPr>
        <w:pStyle w:val="30"/>
        <w:shd w:val="clear" w:color="auto" w:fill="auto"/>
        <w:spacing w:before="0"/>
        <w:ind w:right="20"/>
      </w:pPr>
      <w:r>
        <w:rPr>
          <w:rStyle w:val="31"/>
          <w:b/>
          <w:bCs/>
        </w:rPr>
        <w:t>Раздел 3. Справка о количестве органов местного самоуправления,</w:t>
      </w:r>
      <w:r>
        <w:rPr>
          <w:rStyle w:val="31"/>
          <w:b/>
          <w:bCs/>
        </w:rPr>
        <w:br/>
        <w:t>избирательных комиссий муниципальных образований и фактически</w:t>
      </w:r>
      <w:r>
        <w:rPr>
          <w:rStyle w:val="31"/>
          <w:b/>
          <w:bCs/>
        </w:rPr>
        <w:br/>
        <w:t>начисленной заработной плате муниципальных служащих</w:t>
      </w:r>
    </w:p>
    <w:p w:rsidR="00091F53" w:rsidRDefault="00091F53" w:rsidP="00091F53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bookmarkStart w:id="2" w:name="bookmark2"/>
      <w:r>
        <w:t xml:space="preserve">Сведения о количестве </w:t>
      </w:r>
      <w:r w:rsidR="006F44B9">
        <w:t>органов местного самоуправления, избирательных комиссий муниципальных образований и фактически начисленной заработной плате муниципальных служащих</w:t>
      </w:r>
      <w:r>
        <w:t xml:space="preserve"> не отражены, ввиду отсутствия необходимости заполнения данного раздела за </w:t>
      </w:r>
      <w:r w:rsidR="00F72E81">
        <w:t>апрель</w:t>
      </w:r>
      <w:bookmarkStart w:id="3" w:name="_GoBack"/>
      <w:bookmarkEnd w:id="3"/>
      <w:r>
        <w:t xml:space="preserve"> 202</w:t>
      </w:r>
      <w:r w:rsidR="008C1B8E">
        <w:t>6</w:t>
      </w:r>
      <w:r>
        <w:t xml:space="preserve"> года.</w:t>
      </w:r>
    </w:p>
    <w:p w:rsidR="00C009D6" w:rsidRDefault="00C009D6">
      <w:pPr>
        <w:pStyle w:val="10"/>
        <w:keepNext/>
        <w:keepLines/>
        <w:shd w:val="clear" w:color="auto" w:fill="auto"/>
        <w:spacing w:before="0" w:after="248" w:line="260" w:lineRule="exact"/>
        <w:ind w:firstLine="880"/>
        <w:jc w:val="both"/>
        <w:rPr>
          <w:rStyle w:val="11"/>
          <w:b/>
          <w:bCs/>
        </w:rPr>
      </w:pPr>
    </w:p>
    <w:p w:rsidR="006B7225" w:rsidRDefault="00AD2EFF">
      <w:pPr>
        <w:pStyle w:val="10"/>
        <w:keepNext/>
        <w:keepLines/>
        <w:shd w:val="clear" w:color="auto" w:fill="auto"/>
        <w:spacing w:before="0" w:after="248" w:line="260" w:lineRule="exact"/>
        <w:ind w:firstLine="880"/>
        <w:jc w:val="both"/>
      </w:pPr>
      <w:r>
        <w:rPr>
          <w:rStyle w:val="11"/>
          <w:b/>
          <w:bCs/>
        </w:rPr>
        <w:t>Раздел 4. Сведения о количестве служебных легковых автомобилей</w:t>
      </w:r>
      <w:bookmarkEnd w:id="2"/>
    </w:p>
    <w:p w:rsidR="006B7225" w:rsidRDefault="00AE438B" w:rsidP="00AE438B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r>
        <w:t xml:space="preserve">Сведения о количестве служебных легковых автомобилей не отражены, ввиду отсутствия необходимости заполнения данного раздела за </w:t>
      </w:r>
      <w:r w:rsidR="000D3111">
        <w:t>апрель</w:t>
      </w:r>
      <w:r>
        <w:t xml:space="preserve"> 202</w:t>
      </w:r>
      <w:r w:rsidR="00402D43">
        <w:t>6</w:t>
      </w:r>
      <w:r>
        <w:t xml:space="preserve"> года.</w:t>
      </w:r>
    </w:p>
    <w:p w:rsidR="002108D3" w:rsidRPr="002108D3" w:rsidRDefault="002108D3" w:rsidP="002108D3">
      <w:pPr>
        <w:pStyle w:val="10"/>
        <w:keepNext/>
        <w:keepLines/>
        <w:shd w:val="clear" w:color="auto" w:fill="auto"/>
        <w:spacing w:before="0" w:after="248" w:line="260" w:lineRule="exact"/>
        <w:ind w:left="2268" w:hanging="1388"/>
        <w:jc w:val="both"/>
      </w:pPr>
      <w:r>
        <w:rPr>
          <w:rStyle w:val="11"/>
          <w:b/>
          <w:bCs/>
        </w:rPr>
        <w:t xml:space="preserve">Раздел </w:t>
      </w:r>
      <w:r w:rsidRPr="002108D3">
        <w:rPr>
          <w:rStyle w:val="11"/>
          <w:b/>
          <w:bCs/>
        </w:rPr>
        <w:t>5</w:t>
      </w:r>
      <w:r>
        <w:rPr>
          <w:rStyle w:val="11"/>
          <w:b/>
          <w:bCs/>
        </w:rPr>
        <w:t>. Сведения о расходах на содержание служебных легковых  автомобилей</w:t>
      </w:r>
    </w:p>
    <w:p w:rsidR="002108D3" w:rsidRDefault="002108D3" w:rsidP="00AE438B">
      <w:pPr>
        <w:pStyle w:val="21"/>
        <w:shd w:val="clear" w:color="auto" w:fill="auto"/>
        <w:tabs>
          <w:tab w:val="left" w:pos="1066"/>
        </w:tabs>
        <w:spacing w:after="544" w:line="298" w:lineRule="exact"/>
        <w:ind w:firstLine="709"/>
        <w:jc w:val="both"/>
      </w:pPr>
      <w:r>
        <w:t xml:space="preserve">Сведения о </w:t>
      </w:r>
      <w:r w:rsidRPr="002108D3">
        <w:t>расходах на содержание служебных легковых автомобилей</w:t>
      </w:r>
      <w:r>
        <w:t xml:space="preserve"> не отражены, ввиду отсутствия необходимости заполнения данного раздела за </w:t>
      </w:r>
      <w:r w:rsidR="000D3111">
        <w:t>апрель</w:t>
      </w:r>
      <w:r>
        <w:t xml:space="preserve"> 2026 года.</w:t>
      </w:r>
    </w:p>
    <w:p w:rsidR="00B23582" w:rsidRPr="00B23582" w:rsidRDefault="00B23582" w:rsidP="00B23582">
      <w:pPr>
        <w:rPr>
          <w:sz w:val="2"/>
          <w:szCs w:val="2"/>
        </w:rPr>
      </w:pPr>
    </w:p>
    <w:p w:rsidR="00B23582" w:rsidRPr="00B23582" w:rsidRDefault="00B23582" w:rsidP="00B23582">
      <w:pPr>
        <w:rPr>
          <w:sz w:val="2"/>
          <w:szCs w:val="2"/>
        </w:rPr>
      </w:pPr>
    </w:p>
    <w:p w:rsidR="00B23582" w:rsidRPr="00B23582" w:rsidRDefault="00B23582" w:rsidP="00B23582">
      <w:pPr>
        <w:rPr>
          <w:sz w:val="2"/>
          <w:szCs w:val="2"/>
        </w:rPr>
      </w:pPr>
    </w:p>
    <w:p w:rsidR="00B23582" w:rsidRDefault="00B23582" w:rsidP="00B23582">
      <w:pPr>
        <w:rPr>
          <w:sz w:val="2"/>
          <w:szCs w:val="2"/>
        </w:rPr>
      </w:pP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  <w:r w:rsidRPr="00B23582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109855" distB="0" distL="389890" distR="63500" simplePos="0" relativeHeight="251659264" behindDoc="1" locked="0" layoutInCell="1" allowOverlap="1" wp14:anchorId="697AEA78" wp14:editId="2B81EA3E">
                <wp:simplePos x="0" y="0"/>
                <wp:positionH relativeFrom="margin">
                  <wp:posOffset>4689475</wp:posOffset>
                </wp:positionH>
                <wp:positionV relativeFrom="paragraph">
                  <wp:posOffset>542925</wp:posOffset>
                </wp:positionV>
                <wp:extent cx="1322705" cy="273050"/>
                <wp:effectExtent l="0" t="0" r="4445" b="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82" w:rsidRDefault="00B23582" w:rsidP="00B23582">
                            <w:pPr>
                              <w:pStyle w:val="2"/>
                              <w:shd w:val="clear" w:color="auto" w:fill="auto"/>
                              <w:spacing w:after="0" w:line="240" w:lineRule="exact"/>
                              <w:ind w:left="180"/>
                            </w:pPr>
                            <w:r>
                              <w:rPr>
                                <w:rStyle w:val="2Exact0"/>
                              </w:rPr>
                              <w:t>Е.Ю. Фалина</w:t>
                            </w:r>
                          </w:p>
                          <w:p w:rsidR="00B23582" w:rsidRDefault="00B23582" w:rsidP="00B23582">
                            <w:pPr>
                              <w:pStyle w:val="a4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AE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25pt;margin-top:42.75pt;width:104.15pt;height:21.5pt;z-index:-251657216;visibility:visible;mso-wrap-style:square;mso-width-percent:0;mso-height-percent:0;mso-wrap-distance-left:30.7pt;mso-wrap-distance-top:8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JnrQ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" filled="f" stroked="f">
                <v:textbox style="mso-fit-shape-to-text:t" inset="0,0,0,0">
                  <w:txbxContent>
                    <w:p w:rsidR="00B23582" w:rsidRDefault="00B23582" w:rsidP="00B23582">
                      <w:pPr>
                        <w:pStyle w:val="2"/>
                        <w:shd w:val="clear" w:color="auto" w:fill="auto"/>
                        <w:spacing w:after="0" w:line="240" w:lineRule="exact"/>
                        <w:ind w:left="180"/>
                      </w:pPr>
                      <w:r>
                        <w:rPr>
                          <w:rStyle w:val="2Exact0"/>
                        </w:rPr>
                        <w:t>Е.Ю. Фалина</w:t>
                      </w:r>
                    </w:p>
                    <w:p w:rsidR="00B23582" w:rsidRDefault="00B23582" w:rsidP="00B23582">
                      <w:pPr>
                        <w:pStyle w:val="a4"/>
                        <w:shd w:val="clear" w:color="auto" w:fill="auto"/>
                        <w:spacing w:before="0" w:line="190" w:lineRule="exac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B23582">
        <w:rPr>
          <w:rFonts w:ascii="Times New Roman" w:eastAsia="Times New Roman" w:hAnsi="Times New Roman" w:cs="Times New Roman"/>
          <w:color w:val="auto"/>
        </w:rPr>
        <w:t xml:space="preserve">Глава внутригородского муниципального образования, </w:t>
      </w:r>
      <w:r w:rsidRPr="00B23582">
        <w:rPr>
          <w:rFonts w:ascii="Times New Roman" w:eastAsia="Times New Roman" w:hAnsi="Times New Roman" w:cs="Times New Roman"/>
          <w:color w:val="auto"/>
        </w:rPr>
        <w:br/>
        <w:t xml:space="preserve">исполняющий полномочия председателя Совета, </w:t>
      </w:r>
      <w:r w:rsidRPr="00B23582">
        <w:rPr>
          <w:rFonts w:ascii="Times New Roman" w:eastAsia="Times New Roman" w:hAnsi="Times New Roman" w:cs="Times New Roman"/>
          <w:color w:val="auto"/>
        </w:rPr>
        <w:br/>
        <w:t>Глава местной администрации</w:t>
      </w: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</w:p>
    <w:p w:rsidR="00B23582" w:rsidRPr="00B23582" w:rsidRDefault="00B23582" w:rsidP="00B23582">
      <w:pPr>
        <w:spacing w:line="293" w:lineRule="exact"/>
        <w:rPr>
          <w:rFonts w:ascii="Times New Roman" w:eastAsia="Times New Roman" w:hAnsi="Times New Roman" w:cs="Times New Roman"/>
          <w:color w:val="auto"/>
        </w:rPr>
      </w:pPr>
    </w:p>
    <w:p w:rsidR="00B23582" w:rsidRPr="00B23582" w:rsidRDefault="00B23582" w:rsidP="00B23582">
      <w:pPr>
        <w:spacing w:after="4" w:line="240" w:lineRule="exact"/>
        <w:rPr>
          <w:rFonts w:ascii="Times New Roman" w:eastAsia="Times New Roman" w:hAnsi="Times New Roman" w:cs="Times New Roman"/>
          <w:color w:val="auto"/>
        </w:rPr>
      </w:pPr>
      <w:r w:rsidRPr="00B23582">
        <w:rPr>
          <w:rFonts w:ascii="Times New Roman" w:eastAsia="Times New Roman" w:hAnsi="Times New Roman" w:cs="Times New Roman"/>
          <w:color w:val="auto"/>
        </w:rPr>
        <w:t xml:space="preserve">Начальник финансового отдела местной администрации                          </w:t>
      </w:r>
      <w:r w:rsidRPr="00B23582">
        <w:rPr>
          <w:rFonts w:ascii="Times New Roman" w:eastAsia="Times New Roman" w:hAnsi="Times New Roman" w:cs="Times New Roman"/>
          <w:color w:val="auto"/>
          <w:u w:val="single"/>
        </w:rPr>
        <w:t>Н.С. Кравченко</w:t>
      </w:r>
    </w:p>
    <w:p w:rsidR="00B23582" w:rsidRPr="00B23582" w:rsidRDefault="00B23582" w:rsidP="00B23582">
      <w:pPr>
        <w:spacing w:line="190" w:lineRule="exact"/>
        <w:ind w:left="7371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B23582">
        <w:rPr>
          <w:rFonts w:ascii="Times New Roman" w:eastAsia="Times New Roman" w:hAnsi="Times New Roman" w:cs="Times New Roman"/>
          <w:color w:val="auto"/>
          <w:sz w:val="19"/>
          <w:szCs w:val="19"/>
        </w:rPr>
        <w:t>(расшифровка подписи)</w:t>
      </w:r>
    </w:p>
    <w:p w:rsidR="00B23582" w:rsidRPr="00B23582" w:rsidRDefault="00B23582" w:rsidP="00B23582">
      <w:pPr>
        <w:spacing w:line="302" w:lineRule="exact"/>
        <w:rPr>
          <w:rFonts w:ascii="Times New Roman" w:eastAsia="Times New Roman" w:hAnsi="Times New Roman" w:cs="Times New Roman"/>
          <w:color w:val="auto"/>
        </w:rPr>
      </w:pPr>
    </w:p>
    <w:p w:rsidR="006B7225" w:rsidRPr="00B23582" w:rsidRDefault="006B7225" w:rsidP="00B23582">
      <w:pPr>
        <w:rPr>
          <w:sz w:val="2"/>
          <w:szCs w:val="2"/>
        </w:rPr>
      </w:pPr>
    </w:p>
    <w:sectPr w:rsidR="006B7225" w:rsidRPr="00B23582" w:rsidSect="006F25F9">
      <w:type w:val="continuous"/>
      <w:pgSz w:w="11900" w:h="16840"/>
      <w:pgMar w:top="709" w:right="598" w:bottom="851" w:left="1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B1F" w:rsidRDefault="005E6B1F">
      <w:r>
        <w:separator/>
      </w:r>
    </w:p>
  </w:endnote>
  <w:endnote w:type="continuationSeparator" w:id="0">
    <w:p w:rsidR="005E6B1F" w:rsidRDefault="005E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B1F" w:rsidRDefault="005E6B1F"/>
  </w:footnote>
  <w:footnote w:type="continuationSeparator" w:id="0">
    <w:p w:rsidR="005E6B1F" w:rsidRDefault="005E6B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05B00"/>
    <w:multiLevelType w:val="multilevel"/>
    <w:tmpl w:val="C4347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667AC3"/>
    <w:multiLevelType w:val="multilevel"/>
    <w:tmpl w:val="9F005D50"/>
    <w:lvl w:ilvl="0">
      <w:start w:val="2"/>
      <w:numFmt w:val="decimal"/>
      <w:lvlText w:val="93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A62BC"/>
    <w:multiLevelType w:val="multilevel"/>
    <w:tmpl w:val="2906418E"/>
    <w:lvl w:ilvl="0">
      <w:start w:val="2"/>
      <w:numFmt w:val="decimal"/>
      <w:lvlText w:val="17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25"/>
    <w:rsid w:val="00011DCD"/>
    <w:rsid w:val="00091F53"/>
    <w:rsid w:val="000A5730"/>
    <w:rsid w:val="000D3111"/>
    <w:rsid w:val="00134827"/>
    <w:rsid w:val="00147244"/>
    <w:rsid w:val="00174A06"/>
    <w:rsid w:val="001901D3"/>
    <w:rsid w:val="001908D6"/>
    <w:rsid w:val="001B42DD"/>
    <w:rsid w:val="001E1A39"/>
    <w:rsid w:val="002108D3"/>
    <w:rsid w:val="002277CB"/>
    <w:rsid w:val="0025256E"/>
    <w:rsid w:val="0028730C"/>
    <w:rsid w:val="002C341F"/>
    <w:rsid w:val="002C3474"/>
    <w:rsid w:val="002D3864"/>
    <w:rsid w:val="002E352F"/>
    <w:rsid w:val="002F7AC6"/>
    <w:rsid w:val="00310108"/>
    <w:rsid w:val="00310157"/>
    <w:rsid w:val="003465C4"/>
    <w:rsid w:val="00353765"/>
    <w:rsid w:val="003C7DE2"/>
    <w:rsid w:val="003D184A"/>
    <w:rsid w:val="00402D43"/>
    <w:rsid w:val="0049681D"/>
    <w:rsid w:val="004C0708"/>
    <w:rsid w:val="00555597"/>
    <w:rsid w:val="0058764E"/>
    <w:rsid w:val="005900A9"/>
    <w:rsid w:val="005B2F22"/>
    <w:rsid w:val="005C5D6F"/>
    <w:rsid w:val="005D405C"/>
    <w:rsid w:val="005D5DC5"/>
    <w:rsid w:val="005E6B1F"/>
    <w:rsid w:val="00610028"/>
    <w:rsid w:val="0062067B"/>
    <w:rsid w:val="00624E3B"/>
    <w:rsid w:val="0064752C"/>
    <w:rsid w:val="00654DAA"/>
    <w:rsid w:val="00654EAD"/>
    <w:rsid w:val="00677BCB"/>
    <w:rsid w:val="00697171"/>
    <w:rsid w:val="006A7E6D"/>
    <w:rsid w:val="006B7225"/>
    <w:rsid w:val="006C3601"/>
    <w:rsid w:val="006E3348"/>
    <w:rsid w:val="006F25F9"/>
    <w:rsid w:val="006F44B9"/>
    <w:rsid w:val="00793CED"/>
    <w:rsid w:val="007C1B6B"/>
    <w:rsid w:val="007E7D64"/>
    <w:rsid w:val="007F47C1"/>
    <w:rsid w:val="007F652C"/>
    <w:rsid w:val="00836DC1"/>
    <w:rsid w:val="008447ED"/>
    <w:rsid w:val="0089166A"/>
    <w:rsid w:val="008C1B8E"/>
    <w:rsid w:val="008E5BB7"/>
    <w:rsid w:val="00914AFA"/>
    <w:rsid w:val="00944E06"/>
    <w:rsid w:val="009B64DE"/>
    <w:rsid w:val="009F688A"/>
    <w:rsid w:val="00A034EB"/>
    <w:rsid w:val="00A436B8"/>
    <w:rsid w:val="00A824C5"/>
    <w:rsid w:val="00A84FE2"/>
    <w:rsid w:val="00AD2EFF"/>
    <w:rsid w:val="00AE438B"/>
    <w:rsid w:val="00B23582"/>
    <w:rsid w:val="00B4775D"/>
    <w:rsid w:val="00BC01BD"/>
    <w:rsid w:val="00BE76F3"/>
    <w:rsid w:val="00C009D6"/>
    <w:rsid w:val="00C52C6C"/>
    <w:rsid w:val="00C72F65"/>
    <w:rsid w:val="00CA0303"/>
    <w:rsid w:val="00CA21B5"/>
    <w:rsid w:val="00CD3F64"/>
    <w:rsid w:val="00D33B66"/>
    <w:rsid w:val="00D40414"/>
    <w:rsid w:val="00DB05EB"/>
    <w:rsid w:val="00DC09BC"/>
    <w:rsid w:val="00DC2E63"/>
    <w:rsid w:val="00E63074"/>
    <w:rsid w:val="00E6718B"/>
    <w:rsid w:val="00E80E2C"/>
    <w:rsid w:val="00EC0D10"/>
    <w:rsid w:val="00ED143D"/>
    <w:rsid w:val="00ED1FCB"/>
    <w:rsid w:val="00F21988"/>
    <w:rsid w:val="00F50CB9"/>
    <w:rsid w:val="00F640D2"/>
    <w:rsid w:val="00F72E81"/>
    <w:rsid w:val="00F85878"/>
    <w:rsid w:val="00FB41BA"/>
    <w:rsid w:val="00F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60DE4-22B4-41A1-AD8E-772412E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8447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7ED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CA03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finotdel</cp:lastModifiedBy>
  <cp:revision>92</cp:revision>
  <cp:lastPrinted>2024-02-05T09:13:00Z</cp:lastPrinted>
  <dcterms:created xsi:type="dcterms:W3CDTF">2024-02-05T08:04:00Z</dcterms:created>
  <dcterms:modified xsi:type="dcterms:W3CDTF">2026-05-05T07:59:00Z</dcterms:modified>
</cp:coreProperties>
</file>